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7778B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outlineLvl w:val="0"/>
        <w:rPr>
          <w:rFonts w:eastAsia="Times New Roman"/>
          <w:b/>
          <w:bCs/>
          <w:kern w:val="36"/>
          <w:sz w:val="48"/>
          <w:szCs w:val="48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b/>
          <w:bCs/>
          <w:kern w:val="36"/>
          <w:sz w:val="48"/>
          <w:szCs w:val="48"/>
          <w:bdr w:val="none" w:sz="0" w:space="0" w:color="auto"/>
          <w:lang w:eastAsia="hu-HU"/>
          <w14:ligatures w14:val="none"/>
        </w:rPr>
        <w:t>Gérce Község Önkormányzata Képviselő-testületének 8/2015. (VI.29.) önkormányzati rendelete</w:t>
      </w:r>
    </w:p>
    <w:p w14:paraId="01F1B258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outlineLvl w:val="1"/>
        <w:rPr>
          <w:rFonts w:eastAsia="Times New Roman"/>
          <w:b/>
          <w:bCs/>
          <w:kern w:val="0"/>
          <w:sz w:val="36"/>
          <w:szCs w:val="36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b/>
          <w:bCs/>
          <w:kern w:val="0"/>
          <w:sz w:val="36"/>
          <w:szCs w:val="36"/>
          <w:bdr w:val="none" w:sz="0" w:space="0" w:color="auto"/>
          <w:lang w:eastAsia="hu-HU"/>
          <w14:ligatures w14:val="none"/>
        </w:rPr>
        <w:t>a helyi adókról</w:t>
      </w:r>
    </w:p>
    <w:p w14:paraId="305378D8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Hatályos: 2025. 01. 01</w:t>
      </w:r>
    </w:p>
    <w:p w14:paraId="0D4FBAA7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Gérce Község Önkormányzata Képviselő-testületének a helyi adókról szóló 1990. Évi C. törvény (továbbiakban: </w:t>
      </w:r>
      <w:hyperlink r:id="rId4" w:tgtFrame="_blank" w:history="1">
        <w:proofErr w:type="spellStart"/>
        <w:r w:rsidRPr="006B19B6">
          <w:rPr>
            <w:rFonts w:eastAsia="Times New Roman"/>
            <w:color w:val="0000FF"/>
            <w:kern w:val="0"/>
            <w:sz w:val="24"/>
            <w:szCs w:val="24"/>
            <w:u w:val="single"/>
            <w:bdr w:val="none" w:sz="0" w:space="0" w:color="auto"/>
            <w:lang w:eastAsia="hu-HU"/>
            <w14:ligatures w14:val="none"/>
          </w:rPr>
          <w:t>Htv</w:t>
        </w:r>
        <w:proofErr w:type="spellEnd"/>
        <w:r w:rsidRPr="006B19B6">
          <w:rPr>
            <w:rFonts w:eastAsia="Times New Roman"/>
            <w:color w:val="0000FF"/>
            <w:kern w:val="0"/>
            <w:sz w:val="24"/>
            <w:szCs w:val="24"/>
            <w:u w:val="single"/>
            <w:bdr w:val="none" w:sz="0" w:space="0" w:color="auto"/>
            <w:lang w:eastAsia="hu-HU"/>
            <w14:ligatures w14:val="none"/>
          </w:rPr>
          <w:t>.</w:t>
        </w:r>
      </w:hyperlink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) </w:t>
      </w:r>
      <w:hyperlink r:id="rId5" w:anchor="SZ1" w:history="1">
        <w:r w:rsidRPr="006B19B6">
          <w:rPr>
            <w:rFonts w:eastAsia="Times New Roman"/>
            <w:color w:val="0000FF"/>
            <w:kern w:val="0"/>
            <w:sz w:val="24"/>
            <w:szCs w:val="24"/>
            <w:u w:val="single"/>
            <w:bdr w:val="none" w:sz="0" w:space="0" w:color="auto"/>
            <w:lang w:eastAsia="hu-HU"/>
            <w14:ligatures w14:val="none"/>
          </w:rPr>
          <w:t>1. §</w:t>
        </w:r>
      </w:hyperlink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. (1) bekezdésében foglalt felhatalmazás alapján, </w:t>
      </w:r>
      <w:hyperlink r:id="rId6" w:anchor="CA32@BE1" w:tgtFrame="_blank" w:history="1">
        <w:r w:rsidRPr="006B19B6">
          <w:rPr>
            <w:rFonts w:eastAsia="Times New Roman"/>
            <w:color w:val="0000FF"/>
            <w:kern w:val="0"/>
            <w:sz w:val="24"/>
            <w:szCs w:val="24"/>
            <w:u w:val="single"/>
            <w:bdr w:val="none" w:sz="0" w:space="0" w:color="auto"/>
            <w:lang w:eastAsia="hu-HU"/>
            <w14:ligatures w14:val="none"/>
          </w:rPr>
          <w:t>az Alaptörvény 32. cikk (1) bekezdés</w:t>
        </w:r>
      </w:hyperlink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 a) és h. pontjában, valamint Magyarország helyi önkormányzatairól szóló </w:t>
      </w:r>
      <w:hyperlink r:id="rId7" w:anchor="SZ13@BE1@PO13" w:tgtFrame="_blank" w:history="1">
        <w:r w:rsidRPr="006B19B6">
          <w:rPr>
            <w:rFonts w:eastAsia="Times New Roman"/>
            <w:color w:val="0000FF"/>
            <w:kern w:val="0"/>
            <w:sz w:val="24"/>
            <w:szCs w:val="24"/>
            <w:u w:val="single"/>
            <w:bdr w:val="none" w:sz="0" w:space="0" w:color="auto"/>
            <w:lang w:eastAsia="hu-HU"/>
            <w14:ligatures w14:val="none"/>
          </w:rPr>
          <w:t>2011. évi CLXXXIX. törvény 13. § (1) bekezdésének 13. pont</w:t>
        </w:r>
      </w:hyperlink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jában meghatározott feladatkörében eljárva a következőket rendeli el:</w:t>
      </w:r>
    </w:p>
    <w:p w14:paraId="46B84FBD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1. Általános rendelkezések</w:t>
      </w:r>
    </w:p>
    <w:p w14:paraId="27D7F2E8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1. § Gérce Község Önkormányzatának Képviselő-testülete magánszemélyek kommunális adóját és helyi iparűzési adót vezet be.</w:t>
      </w:r>
    </w:p>
    <w:p w14:paraId="228E81AE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2. Magánszemélyek kommunális adója, az adó mértéke, kedvezmények</w:t>
      </w:r>
    </w:p>
    <w:p w14:paraId="5011AA0E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2. § (1) Az adó évi mértéke</w:t>
      </w:r>
    </w:p>
    <w:p w14:paraId="50B5BD9E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a)</w:t>
      </w:r>
      <w:r w:rsidRPr="006B19B6">
        <w:rPr>
          <w:rFonts w:eastAsia="Times New Roman"/>
          <w:kern w:val="0"/>
          <w:sz w:val="24"/>
          <w:szCs w:val="24"/>
          <w:bdr w:val="none" w:sz="0" w:space="0" w:color="auto"/>
          <w:vertAlign w:val="superscript"/>
          <w:lang w:eastAsia="hu-HU"/>
          <w14:ligatures w14:val="none"/>
        </w:rPr>
        <w:t>1</w:t>
      </w: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 lakás céljára szolgáló építmény után </w:t>
      </w:r>
      <w:proofErr w:type="gramStart"/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12.000,-</w:t>
      </w:r>
      <w:proofErr w:type="gramEnd"/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Ft</w:t>
      </w:r>
    </w:p>
    <w:p w14:paraId="67382AC4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b)</w:t>
      </w:r>
      <w:r w:rsidRPr="006B19B6">
        <w:rPr>
          <w:rFonts w:eastAsia="Times New Roman"/>
          <w:kern w:val="0"/>
          <w:sz w:val="24"/>
          <w:szCs w:val="24"/>
          <w:bdr w:val="none" w:sz="0" w:space="0" w:color="auto"/>
          <w:vertAlign w:val="superscript"/>
          <w:lang w:eastAsia="hu-HU"/>
          <w14:ligatures w14:val="none"/>
        </w:rPr>
        <w:t>2</w:t>
      </w: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 lakásbérleti jog után </w:t>
      </w:r>
      <w:proofErr w:type="gramStart"/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12.000,-</w:t>
      </w:r>
      <w:proofErr w:type="gramEnd"/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Ft</w:t>
      </w:r>
    </w:p>
    <w:p w14:paraId="70CD8F45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c)</w:t>
      </w:r>
      <w:r w:rsidRPr="006B19B6">
        <w:rPr>
          <w:rFonts w:eastAsia="Times New Roman"/>
          <w:kern w:val="0"/>
          <w:sz w:val="24"/>
          <w:szCs w:val="24"/>
          <w:bdr w:val="none" w:sz="0" w:space="0" w:color="auto"/>
          <w:vertAlign w:val="superscript"/>
          <w:lang w:eastAsia="hu-HU"/>
          <w14:ligatures w14:val="none"/>
        </w:rPr>
        <w:t>3</w:t>
      </w: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 telek után </w:t>
      </w:r>
      <w:proofErr w:type="gramStart"/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20.000,-</w:t>
      </w:r>
      <w:proofErr w:type="gramEnd"/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Ft</w:t>
      </w:r>
    </w:p>
    <w:p w14:paraId="18FE43C1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d)</w:t>
      </w:r>
      <w:r w:rsidRPr="006B19B6">
        <w:rPr>
          <w:rFonts w:eastAsia="Times New Roman"/>
          <w:kern w:val="0"/>
          <w:sz w:val="24"/>
          <w:szCs w:val="24"/>
          <w:bdr w:val="none" w:sz="0" w:space="0" w:color="auto"/>
          <w:vertAlign w:val="superscript"/>
          <w:lang w:eastAsia="hu-HU"/>
          <w14:ligatures w14:val="none"/>
        </w:rPr>
        <w:t>4</w:t>
      </w: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 nem lakás céljára szolgáló épület, épületrész után </w:t>
      </w:r>
      <w:proofErr w:type="gramStart"/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12.000,-</w:t>
      </w:r>
      <w:proofErr w:type="gramEnd"/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Ft.</w:t>
      </w:r>
    </w:p>
    <w:p w14:paraId="6D79F5FD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(2) Mentes az adó alól a nem lakás céljára szolgáló épület, épületrész.</w:t>
      </w:r>
    </w:p>
    <w:p w14:paraId="7ADED18F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3. § (1)</w:t>
      </w:r>
      <w:r w:rsidRPr="006B19B6">
        <w:rPr>
          <w:rFonts w:eastAsia="Times New Roman"/>
          <w:kern w:val="0"/>
          <w:sz w:val="24"/>
          <w:szCs w:val="24"/>
          <w:bdr w:val="none" w:sz="0" w:space="0" w:color="auto"/>
          <w:vertAlign w:val="superscript"/>
          <w:lang w:eastAsia="hu-HU"/>
          <w14:ligatures w14:val="none"/>
        </w:rPr>
        <w:t>5</w:t>
      </w: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 Az az adóalany, aki az előző év végéig a 65. életévét betöltötte és nincs vele együtt élő, vagy eltartásra kötelezhető egyenes ági hozzátartozója, (Ptk. 8:1 § (1) 1. pontja), illetve egyéb jogcímen eltartásra kötelezett más személy, az egyébként kivetésre kerülő adóból 50 %-os kedvezményben részesül.</w:t>
      </w:r>
    </w:p>
    <w:p w14:paraId="511A5575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(2) Az </w:t>
      </w:r>
      <w:hyperlink r:id="rId8" w:anchor="SZ3@BE1" w:history="1">
        <w:r w:rsidRPr="006B19B6">
          <w:rPr>
            <w:rFonts w:eastAsia="Times New Roman"/>
            <w:color w:val="0000FF"/>
            <w:kern w:val="0"/>
            <w:sz w:val="24"/>
            <w:szCs w:val="24"/>
            <w:u w:val="single"/>
            <w:bdr w:val="none" w:sz="0" w:space="0" w:color="auto"/>
            <w:lang w:eastAsia="hu-HU"/>
            <w14:ligatures w14:val="none"/>
          </w:rPr>
          <w:t>(1) bekezdés</w:t>
        </w:r>
      </w:hyperlink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ben biztosított adókedvezményre fennálló jogosultságot az önkormányzat jegyzője (továbbiakban: adóhatóság) előtt kérelmezni és hitelesen igazolni kell.</w:t>
      </w:r>
    </w:p>
    <w:p w14:paraId="7A4D42BE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3. Helyi iparűzési adó</w:t>
      </w:r>
    </w:p>
    <w:p w14:paraId="010659AE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4. § A helyi iparűzési adó évi mértéke az adóalap 1,5 %-</w:t>
      </w:r>
      <w:proofErr w:type="gramStart"/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a.[</w:t>
      </w:r>
      <w:proofErr w:type="gramEnd"/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2]</w:t>
      </w:r>
    </w:p>
    <w:p w14:paraId="6BAB15FD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4. Záró rendelkezések</w:t>
      </w:r>
    </w:p>
    <w:p w14:paraId="1D778A71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lastRenderedPageBreak/>
        <w:t>5. § (1) Ez a rendelet 2015. augusztus 01. napján lép hatályba.</w:t>
      </w:r>
    </w:p>
    <w:p w14:paraId="0E06D5EA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(2) E rendelet hatálybalépésével egyidejűleg hatályát veszti Gérce Község Önkormányzata Képviselő-testületének a kommunális adóról szóló </w:t>
      </w:r>
      <w:hyperlink r:id="rId9" w:tgtFrame="_blank" w:history="1">
        <w:r w:rsidRPr="006B19B6">
          <w:rPr>
            <w:rFonts w:eastAsia="Times New Roman"/>
            <w:color w:val="0000FF"/>
            <w:kern w:val="0"/>
            <w:sz w:val="24"/>
            <w:szCs w:val="24"/>
            <w:u w:val="single"/>
            <w:bdr w:val="none" w:sz="0" w:space="0" w:color="auto"/>
            <w:lang w:eastAsia="hu-HU"/>
            <w14:ligatures w14:val="none"/>
          </w:rPr>
          <w:t>7/1999.(XII.8.) önkormányzati rendelet</w:t>
        </w:r>
      </w:hyperlink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e és a helyi iparűzési adóról szóló </w:t>
      </w:r>
      <w:hyperlink r:id="rId10" w:tgtFrame="_blank" w:history="1">
        <w:r w:rsidRPr="006B19B6">
          <w:rPr>
            <w:rFonts w:eastAsia="Times New Roman"/>
            <w:color w:val="0000FF"/>
            <w:kern w:val="0"/>
            <w:sz w:val="24"/>
            <w:szCs w:val="24"/>
            <w:u w:val="single"/>
            <w:bdr w:val="none" w:sz="0" w:space="0" w:color="auto"/>
            <w:lang w:eastAsia="hu-HU"/>
            <w14:ligatures w14:val="none"/>
          </w:rPr>
          <w:t>10/2009.(XII.21.) önkormányzati rendelet</w:t>
        </w:r>
      </w:hyperlink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>e.</w:t>
      </w:r>
    </w:p>
    <w:p w14:paraId="374922B6" w14:textId="77777777" w:rsidR="006B19B6" w:rsidRPr="006B19B6" w:rsidRDefault="006B19B6" w:rsidP="006B19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</w:pPr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(3) E rendeletben nem szabályozott kérdésekben a helyi adókról szóló </w:t>
      </w:r>
      <w:hyperlink r:id="rId11" w:tgtFrame="_blank" w:history="1">
        <w:r w:rsidRPr="006B19B6">
          <w:rPr>
            <w:rFonts w:eastAsia="Times New Roman"/>
            <w:color w:val="0000FF"/>
            <w:kern w:val="0"/>
            <w:sz w:val="24"/>
            <w:szCs w:val="24"/>
            <w:u w:val="single"/>
            <w:bdr w:val="none" w:sz="0" w:space="0" w:color="auto"/>
            <w:lang w:eastAsia="hu-HU"/>
            <w14:ligatures w14:val="none"/>
          </w:rPr>
          <w:t>1990. évi C. törvény</w:t>
        </w:r>
      </w:hyperlink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 és az adózás rendjéről szóló </w:t>
      </w:r>
      <w:hyperlink r:id="rId12" w:tgtFrame="_blank" w:history="1">
        <w:r w:rsidRPr="006B19B6">
          <w:rPr>
            <w:rFonts w:eastAsia="Times New Roman"/>
            <w:color w:val="0000FF"/>
            <w:kern w:val="0"/>
            <w:sz w:val="24"/>
            <w:szCs w:val="24"/>
            <w:u w:val="single"/>
            <w:bdr w:val="none" w:sz="0" w:space="0" w:color="auto"/>
            <w:lang w:eastAsia="hu-HU"/>
            <w14:ligatures w14:val="none"/>
          </w:rPr>
          <w:t>2003. évi XCII. törvény</w:t>
        </w:r>
      </w:hyperlink>
      <w:r w:rsidRPr="006B19B6">
        <w:rPr>
          <w:rFonts w:eastAsia="Times New Roman"/>
          <w:kern w:val="0"/>
          <w:sz w:val="24"/>
          <w:szCs w:val="24"/>
          <w:bdr w:val="none" w:sz="0" w:space="0" w:color="auto"/>
          <w:lang w:eastAsia="hu-HU"/>
          <w14:ligatures w14:val="none"/>
        </w:rPr>
        <w:t xml:space="preserve"> rendelkezései az irányadók.</w:t>
      </w:r>
    </w:p>
    <w:p w14:paraId="7DC40203" w14:textId="77777777" w:rsidR="006B3A39" w:rsidRDefault="006B3A39"/>
    <w:sectPr w:rsidR="006B3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9B6"/>
    <w:rsid w:val="006B19B6"/>
    <w:rsid w:val="006B3A39"/>
    <w:rsid w:val="00E7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F2D13"/>
  <w15:chartTrackingRefBased/>
  <w15:docId w15:val="{DDBF4B9A-D8F5-4455-9280-46D77B92E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kern w:val="2"/>
        <w:bdr w:val="nil"/>
        <w:lang w:val="hu-HU" w:eastAsia="en-US" w:bidi="ar-SA"/>
        <w14:ligatures w14:val="standardContextual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link w:val="Cmsor1Char"/>
    <w:uiPriority w:val="9"/>
    <w:rsid w:val="006B19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rsid w:val="006B19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B19B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B19B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B19B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B19B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B19B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B19B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B19B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B19B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B19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B19B6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B19B6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B19B6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B19B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B19B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B19B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B19B6"/>
    <w:rPr>
      <w:rFonts w:asciiTheme="minorHAnsi" w:eastAsiaTheme="majorEastAsia" w:hAnsiTheme="minorHAnsi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B19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B19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B19B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B19B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B19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B19B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B19B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B19B6"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B19B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B19B6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B19B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6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8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8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3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5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82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26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80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99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02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32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46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3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59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9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18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1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6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4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eli/421041/r/2015/8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jt.hu/jogszabaly/2011-189-00-00" TargetMode="External"/><Relationship Id="rId12" Type="http://schemas.openxmlformats.org/officeDocument/2006/relationships/hyperlink" Target="https://njt.hu/jogszabaly/2003-92-00-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jt.hu/jogszabaly/2011-4301-02-00" TargetMode="External"/><Relationship Id="rId11" Type="http://schemas.openxmlformats.org/officeDocument/2006/relationships/hyperlink" Target="https://njt.hu/jogszabaly/1990-100-00-00" TargetMode="External"/><Relationship Id="rId5" Type="http://schemas.openxmlformats.org/officeDocument/2006/relationships/hyperlink" Target="https://or.njt.hu/eli/421041/r/2015/8" TargetMode="External"/><Relationship Id="rId10" Type="http://schemas.openxmlformats.org/officeDocument/2006/relationships/hyperlink" Target="https://or.njt.hu/onkormanyzati-rendelet/2009-10-SP-3099" TargetMode="External"/><Relationship Id="rId4" Type="http://schemas.openxmlformats.org/officeDocument/2006/relationships/hyperlink" Target="https://njt.hu/jogszabaly/1990-100-00-00" TargetMode="External"/><Relationship Id="rId9" Type="http://schemas.openxmlformats.org/officeDocument/2006/relationships/hyperlink" Target="https://or.njt.hu/onkormanyzati-rendelet/1999-7-SP-309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</dc:creator>
  <cp:keywords/>
  <dc:description/>
  <cp:lastModifiedBy>Móni</cp:lastModifiedBy>
  <cp:revision>1</cp:revision>
  <dcterms:created xsi:type="dcterms:W3CDTF">2025-02-26T10:51:00Z</dcterms:created>
  <dcterms:modified xsi:type="dcterms:W3CDTF">2025-02-26T10:52:00Z</dcterms:modified>
</cp:coreProperties>
</file>